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57E" w:rsidRDefault="00E8157E" w:rsidP="00E8157E">
      <w:pPr>
        <w:pStyle w:val="a3"/>
        <w:ind w:right="150"/>
        <w:jc w:val="both"/>
        <w:rPr>
          <w:rStyle w:val="a4"/>
          <w:color w:val="FF0000"/>
        </w:rPr>
      </w:pPr>
      <w:r w:rsidRPr="00E8157E">
        <w:rPr>
          <w:rStyle w:val="a4"/>
          <w:color w:val="FF0000"/>
        </w:rPr>
        <w:t>Лекция 1</w:t>
      </w:r>
      <w:r w:rsidRPr="00E8157E">
        <w:rPr>
          <w:rStyle w:val="a4"/>
          <w:color w:val="FF0000"/>
        </w:rPr>
        <w:t>5</w:t>
      </w:r>
    </w:p>
    <w:p w:rsidR="00E8157E" w:rsidRDefault="00E8157E" w:rsidP="00E8157E">
      <w:pPr>
        <w:pStyle w:val="a3"/>
        <w:ind w:right="150"/>
        <w:jc w:val="both"/>
        <w:rPr>
          <w:rStyle w:val="a4"/>
          <w:color w:val="FF0000"/>
        </w:rPr>
      </w:pPr>
      <w:r>
        <w:rPr>
          <w:rStyle w:val="a4"/>
          <w:color w:val="FF0000"/>
        </w:rPr>
        <w:t xml:space="preserve"> </w:t>
      </w:r>
      <w:r w:rsidRPr="00E8157E">
        <w:rPr>
          <w:rStyle w:val="a4"/>
        </w:rPr>
        <w:t>ПАРАМЕТРЫ НАДЕЖНОСТИ ИНЖЕНЕРНОГО ОБОРУДОВАНИЯ ЗДАНИЙ</w:t>
      </w:r>
    </w:p>
    <w:p w:rsidR="00E8157E" w:rsidRDefault="00E8157E" w:rsidP="00E8157E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>
        <w:rPr>
          <w:rFonts w:ascii="Arial" w:hAnsi="Arial" w:cs="Arial"/>
          <w:color w:val="181818"/>
          <w:shd w:val="clear" w:color="auto" w:fill="FFFFFF"/>
        </w:rPr>
        <w:tab/>
      </w:r>
      <w:r w:rsidRPr="00E8157E">
        <w:rPr>
          <w:rFonts w:ascii="Arial" w:hAnsi="Arial" w:cs="Arial"/>
          <w:color w:val="181818"/>
          <w:highlight w:val="yellow"/>
          <w:shd w:val="clear" w:color="auto" w:fill="FFFFFF"/>
        </w:rPr>
        <w:t>ИЗНОС ИНЖЕНЕРНОГО ОБОРУДОВАНИЯ ЗДАНИЙ И СООРУЖЕНИЙ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При оценке технического состояния инженерного оборудования зданий и сооружений устанавливается величина физического и морального износа. Оценку технического состояния инженерных систем проводят с учетом средних нормативных сроков службы элементов и инженерных устройств, определенных ВСН 58-88(р). Физический износ систем инженерного оборудования определяют в соответствии с ВСН 53-86(р).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 xml:space="preserve">Физический износ на момент его оценки выражается соотношением стоимости объективно необходимых ремонтных мероприятий, устраняющих повреждения инженерного оборудования, и их восстановительной стоимости. Физический износ внутренних систем или их участков оценивается путем сравнения признаков физического износа, выявленных в результате визуального и инструментального обследования. Физической износ системы </w:t>
      </w:r>
      <w:proofErr w:type="gramStart"/>
      <w:r>
        <w:rPr>
          <w:rFonts w:ascii="Arial" w:hAnsi="Arial" w:cs="Arial"/>
          <w:color w:val="181818"/>
          <w:shd w:val="clear" w:color="auto" w:fill="FFFFFF"/>
        </w:rPr>
        <w:t>определяют</w:t>
      </w:r>
      <w:proofErr w:type="gramEnd"/>
      <w:r>
        <w:rPr>
          <w:rFonts w:ascii="Arial" w:hAnsi="Arial" w:cs="Arial"/>
          <w:color w:val="181818"/>
          <w:shd w:val="clear" w:color="auto" w:fill="FFFFFF"/>
        </w:rPr>
        <w:t xml:space="preserve"> как сумму средневзвешенного износа элементов.</w:t>
      </w:r>
    </w:p>
    <w:p w:rsidR="00E8157E" w:rsidRDefault="00E8157E" w:rsidP="00E8157E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 w:rsidRPr="00E8157E">
        <w:rPr>
          <w:rFonts w:ascii="Arial" w:hAnsi="Arial" w:cs="Arial"/>
          <w:color w:val="181818"/>
          <w:highlight w:val="yellow"/>
          <w:shd w:val="clear" w:color="auto" w:fill="FFFFFF"/>
        </w:rPr>
        <w:t>Мусоропроводы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Моральный износ систем инженерного оборудования определяют несоответствием его эксплуатационных качеств современным нормативным требованиям или отсутствием какого-либо инженерного оборудования без наличия заменяющего его по функциональному назначению. Количественную оценку морального износа проводят методом определения размеров затрат на устранение износа в процентах от восстановительной стоимости здания.</w:t>
      </w:r>
    </w:p>
    <w:p w:rsidR="00E8157E" w:rsidRDefault="00E8157E" w:rsidP="00E8157E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 w:rsidRPr="0069488D">
        <w:rPr>
          <w:rFonts w:ascii="Arial" w:hAnsi="Arial" w:cs="Arial"/>
          <w:color w:val="181818"/>
          <w:highlight w:val="yellow"/>
          <w:shd w:val="clear" w:color="auto" w:fill="FFFFFF"/>
        </w:rPr>
        <w:t>СРОК СЛУЖБЫ ЗДАНИЙ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Эксплуатационные требования к зданиям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Срок службы — продолжительность нормальной эксплуатации строительного объекта с предусмотренным техническим обслужи</w:t>
      </w:r>
      <w:r>
        <w:rPr>
          <w:rFonts w:ascii="Arial" w:hAnsi="Arial" w:cs="Arial"/>
          <w:color w:val="181818"/>
          <w:shd w:val="clear" w:color="auto" w:fill="FFFFFF"/>
        </w:rPr>
        <w:softHyphen/>
        <w:t>ванием и ремонтными работами (включая капитальный ремонт) до состояния, при котором его дальнейшая эксплуатация недопустима или нецелесообразна.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Под строительным объектом понимают сооружение, здание, помещение, строительную конструкцию, строительное изделие или основание. Нормальной является экс</w:t>
      </w:r>
      <w:r>
        <w:rPr>
          <w:rFonts w:ascii="Arial" w:hAnsi="Arial" w:cs="Arial"/>
          <w:color w:val="181818"/>
          <w:shd w:val="clear" w:color="auto" w:fill="FFFFFF"/>
        </w:rPr>
        <w:softHyphen/>
        <w:t>плуатация строительного объекта в соответствии с условиями, предусмотренными в строительных нормах или задании на проектирование, включая соответствующее техническое обслуживание, капи</w:t>
      </w:r>
      <w:r>
        <w:rPr>
          <w:rFonts w:ascii="Arial" w:hAnsi="Arial" w:cs="Arial"/>
          <w:color w:val="181818"/>
          <w:shd w:val="clear" w:color="auto" w:fill="FFFFFF"/>
        </w:rPr>
        <w:softHyphen/>
        <w:t>тальный ремонт или реконструкцию.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</w:rPr>
        <w:br/>
      </w:r>
      <w:r w:rsidRPr="0069488D">
        <w:rPr>
          <w:rFonts w:ascii="Arial" w:hAnsi="Arial" w:cs="Arial"/>
          <w:color w:val="181818"/>
          <w:highlight w:val="yellow"/>
          <w:shd w:val="clear" w:color="auto" w:fill="FFFFFF"/>
        </w:rPr>
        <w:t>Расчетный срок службы</w:t>
      </w:r>
      <w:r>
        <w:rPr>
          <w:rFonts w:ascii="Arial" w:hAnsi="Arial" w:cs="Arial"/>
          <w:color w:val="181818"/>
          <w:shd w:val="clear" w:color="auto" w:fill="FFFFFF"/>
        </w:rPr>
        <w:t xml:space="preserve"> — установленный в строительных нормах или в задании на проектирование период использования строительного объекта по назначению до капитального ремонта и (или) реконструкции с предусмотренным техническим обслуживанием. Расчетный срок службы отсчитывается от начала эксплуатации объекта или возобновления его эксплуатации после капитального ремонта или реконструкции. Расчетные сроки службы проектируемых объектов должен определять генеральный проекти</w:t>
      </w:r>
      <w:r>
        <w:rPr>
          <w:rFonts w:ascii="Arial" w:hAnsi="Arial" w:cs="Arial"/>
          <w:color w:val="181818"/>
          <w:shd w:val="clear" w:color="auto" w:fill="FFFFFF"/>
        </w:rPr>
        <w:softHyphen/>
        <w:t>ровщик по согласованию с заказчиком. Примерные сроки службы зданий и сооружений приведены в табл. 2.11.</w:t>
      </w:r>
    </w:p>
    <w:p w:rsidR="0069488D" w:rsidRDefault="00E8157E" w:rsidP="00E8157E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 w:rsidRPr="0069488D">
        <w:rPr>
          <w:rFonts w:ascii="Arial" w:hAnsi="Arial" w:cs="Arial"/>
          <w:color w:val="181818"/>
          <w:highlight w:val="yellow"/>
          <w:shd w:val="clear" w:color="auto" w:fill="FFFFFF"/>
        </w:rPr>
        <w:t>Продолжительность безотказной работы элементов здания</w:t>
      </w:r>
      <w:r>
        <w:rPr>
          <w:rFonts w:ascii="Arial" w:hAnsi="Arial" w:cs="Arial"/>
          <w:color w:val="181818"/>
          <w:shd w:val="clear" w:color="auto" w:fill="FFFFFF"/>
        </w:rPr>
        <w:t xml:space="preserve">, его систем и оборудования неодинакова. При назначении сроков службы здания принимают средний безотказный срок службы основных несущих элементов — фундаментов </w:t>
      </w:r>
      <w:r>
        <w:rPr>
          <w:rFonts w:ascii="Arial" w:hAnsi="Arial" w:cs="Arial"/>
          <w:color w:val="181818"/>
          <w:shd w:val="clear" w:color="auto" w:fill="FFFFFF"/>
        </w:rPr>
        <w:lastRenderedPageBreak/>
        <w:t xml:space="preserve">и стен. Сроки службы зданий зависят от материала основных конструкций и являются усредненными. При соответствующем обосновании сроки службы ограждающих несущих конструкций могут быть приняты отличными от сроков службы сооружения в целом. Срок службы других элементов может быть меньше расчетного срока службы здания. В процессе эксплуатации здания эти элементы приходится заменять, возможно, несколько раз. В современных зданиях увеличилось число конструктивных элементов, срок службы которых равен сроку службы основных. </w:t>
      </w:r>
    </w:p>
    <w:p w:rsidR="0069488D" w:rsidRDefault="00E8157E" w:rsidP="00E8157E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>
        <w:rPr>
          <w:rFonts w:ascii="Arial" w:hAnsi="Arial" w:cs="Arial"/>
          <w:color w:val="181818"/>
          <w:shd w:val="clear" w:color="auto" w:fill="FFFFFF"/>
        </w:rPr>
        <w:t>Задачей мероприятий технической эксплуатации зданий является устранение физического и морального износа здания в целом и его элементов, а также обеспечение их способности выполнять требуемые функции. Надежность здания в целом и его элементов обеспечивается при выполнении комплекса мероприятий по техническому обслуживанию и ремонту зданий.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Надежность строительного объекта — его способность выполнять требуемые функции в течение расчетного срока эксплуатации.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 xml:space="preserve">Надежность здания определяется надежностью всех его элементов и характеризуется следующими основными свойствами: долговечностью, ремонтопригодностью, </w:t>
      </w:r>
      <w:proofErr w:type="spellStart"/>
      <w:r>
        <w:rPr>
          <w:rFonts w:ascii="Arial" w:hAnsi="Arial" w:cs="Arial"/>
          <w:color w:val="181818"/>
          <w:shd w:val="clear" w:color="auto" w:fill="FFFFFF"/>
        </w:rPr>
        <w:t>сохраняемостью</w:t>
      </w:r>
      <w:proofErr w:type="spellEnd"/>
      <w:r>
        <w:rPr>
          <w:rFonts w:ascii="Arial" w:hAnsi="Arial" w:cs="Arial"/>
          <w:color w:val="181818"/>
          <w:shd w:val="clear" w:color="auto" w:fill="FFFFFF"/>
        </w:rPr>
        <w:t>, безотказностью.</w:t>
      </w:r>
      <w:r>
        <w:rPr>
          <w:rFonts w:ascii="Arial" w:hAnsi="Arial" w:cs="Arial"/>
          <w:color w:val="181818"/>
        </w:rPr>
        <w:br/>
      </w:r>
    </w:p>
    <w:p w:rsidR="0069488D" w:rsidRDefault="00E8157E" w:rsidP="00E8157E">
      <w:pPr>
        <w:pStyle w:val="a3"/>
        <w:ind w:right="150"/>
        <w:jc w:val="both"/>
        <w:rPr>
          <w:rFonts w:ascii="Arial" w:hAnsi="Arial" w:cs="Arial"/>
          <w:color w:val="181818"/>
          <w:shd w:val="clear" w:color="auto" w:fill="FFFFFF"/>
        </w:rPr>
      </w:pPr>
      <w:r w:rsidRPr="0069488D">
        <w:rPr>
          <w:rFonts w:ascii="Arial" w:hAnsi="Arial" w:cs="Arial"/>
          <w:color w:val="181818"/>
          <w:highlight w:val="yellow"/>
          <w:shd w:val="clear" w:color="auto" w:fill="FFFFFF"/>
        </w:rPr>
        <w:t>Долговечность</w:t>
      </w:r>
      <w:bookmarkStart w:id="0" w:name="_GoBack"/>
      <w:bookmarkEnd w:id="0"/>
      <w:r>
        <w:rPr>
          <w:rFonts w:ascii="Arial" w:hAnsi="Arial" w:cs="Arial"/>
          <w:color w:val="181818"/>
          <w:shd w:val="clear" w:color="auto" w:fill="FFFFFF"/>
        </w:rPr>
        <w:t xml:space="preserve"> — способность строительного объекта сохранять прочностные, физические и другие свойства, устанавливаемые при проектировании и обеспечивающие его нормальную эксплуатацию в течение расчетного срока службы при данных условиях использования и надлежащем техническом обслуживании. Долговечность — сохранение работоспособности до наступления предельного состояния с перерывами для ремонтно-наладочных работ и устранения внезапно возникающих неисправностей.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Для обеспечения требуемой долговечности строительного объекта при его проектировании необходимо учитывать: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- условия эксплуатации по назначению;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- расчетное влияние окружающей среды;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- свойства применяемых материалов, возможные средства их защиты от негативных воздействий среды, а также возможность деградации их свойств.</w:t>
      </w:r>
      <w:r>
        <w:rPr>
          <w:rFonts w:ascii="Arial" w:hAnsi="Arial" w:cs="Arial"/>
          <w:color w:val="181818"/>
        </w:rPr>
        <w:br/>
      </w:r>
      <w:r>
        <w:rPr>
          <w:rFonts w:ascii="Arial" w:hAnsi="Arial" w:cs="Arial"/>
          <w:color w:val="181818"/>
          <w:shd w:val="clear" w:color="auto" w:fill="FFFFFF"/>
        </w:rPr>
        <w:t>Ремонтопригодность — приспособленность элементов здания к предупреждению, обнаружению и устранению отказов и повреждений путем проведения технического обслуживания и выполнения ремонтов.</w:t>
      </w:r>
      <w:r>
        <w:rPr>
          <w:rFonts w:ascii="Arial" w:hAnsi="Arial" w:cs="Arial"/>
          <w:color w:val="181818"/>
        </w:rPr>
        <w:br/>
      </w:r>
    </w:p>
    <w:p w:rsidR="00E8157E" w:rsidRPr="00E8157E" w:rsidRDefault="00E8157E" w:rsidP="00E8157E">
      <w:pPr>
        <w:pStyle w:val="a3"/>
        <w:ind w:right="150"/>
        <w:jc w:val="both"/>
        <w:rPr>
          <w:rStyle w:val="a4"/>
          <w:color w:val="FF0000"/>
        </w:rPr>
      </w:pPr>
      <w:proofErr w:type="spellStart"/>
      <w:r w:rsidRPr="0069488D">
        <w:rPr>
          <w:rFonts w:ascii="Arial" w:hAnsi="Arial" w:cs="Arial"/>
          <w:color w:val="181818"/>
          <w:highlight w:val="yellow"/>
          <w:shd w:val="clear" w:color="auto" w:fill="FFFFFF"/>
        </w:rPr>
        <w:t>Сохраняемость</w:t>
      </w:r>
      <w:proofErr w:type="spellEnd"/>
      <w:r>
        <w:rPr>
          <w:rFonts w:ascii="Arial" w:hAnsi="Arial" w:cs="Arial"/>
          <w:color w:val="181818"/>
          <w:shd w:val="clear" w:color="auto" w:fill="FFFFFF"/>
        </w:rPr>
        <w:t xml:space="preserve"> — способность отдельных элементов выполнять требуемую функцию и противостоять отрицательному влиянию неудовлетворительного хранения, транспортирования, старению до монтажа, а также здания в целом до ввода в эксплуатацию и во время ремонтов.</w:t>
      </w:r>
    </w:p>
    <w:sectPr w:rsidR="00E8157E" w:rsidRPr="00E815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A6C"/>
    <w:rsid w:val="0069488D"/>
    <w:rsid w:val="009B1A6C"/>
    <w:rsid w:val="00C32848"/>
    <w:rsid w:val="00C62E43"/>
    <w:rsid w:val="00E8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0F2F4"/>
  <w15:chartTrackingRefBased/>
  <w15:docId w15:val="{56622A93-F668-41B9-9A76-B167DA011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1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815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87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786</Words>
  <Characters>4482</Characters>
  <Application>Microsoft Office Word</Application>
  <DocSecurity>0</DocSecurity>
  <Lines>37</Lines>
  <Paragraphs>10</Paragraphs>
  <ScaleCrop>false</ScaleCrop>
  <Company/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2022-10-03T02:59:00Z</dcterms:created>
  <dcterms:modified xsi:type="dcterms:W3CDTF">2022-10-03T03:12:00Z</dcterms:modified>
</cp:coreProperties>
</file>